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5D1" w:rsidRPr="00C745D1" w:rsidRDefault="00C745D1" w:rsidP="00C745D1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C745D1" w:rsidRPr="00C745D1" w:rsidRDefault="00C745D1" w:rsidP="00C745D1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C745D1" w:rsidRPr="00C745D1" w:rsidRDefault="00C745D1" w:rsidP="00C745D1">
      <w:pPr>
        <w:spacing w:after="0"/>
        <w:ind w:left="5760" w:hanging="150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745D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C745D1" w:rsidRPr="00C745D1" w:rsidRDefault="00C745D1" w:rsidP="00C745D1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745D1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01-08665/25и  от 14 августа 2025 года</w:t>
      </w:r>
    </w:p>
    <w:p w:rsidR="00C745D1" w:rsidRPr="00C745D1" w:rsidRDefault="00C745D1" w:rsidP="00C745D1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745D1" w:rsidRPr="00C745D1" w:rsidRDefault="00C745D1" w:rsidP="00C745D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745D1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C745D1" w:rsidRPr="00C745D1" w:rsidRDefault="00C745D1" w:rsidP="00C745D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745D1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C745D1" w:rsidRPr="00C745D1" w:rsidRDefault="00C745D1" w:rsidP="00C745D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745D1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июле 2025 года </w:t>
      </w:r>
    </w:p>
    <w:p w:rsidR="00C745D1" w:rsidRPr="00C745D1" w:rsidRDefault="00C745D1" w:rsidP="00C745D1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:rsidR="00C745D1" w:rsidRPr="00C745D1" w:rsidRDefault="00C745D1" w:rsidP="00C745D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июле 2025 года.</w:t>
      </w:r>
    </w:p>
    <w:p w:rsidR="00C745D1" w:rsidRPr="00C745D1" w:rsidRDefault="00C745D1" w:rsidP="00C745D1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745D1" w:rsidRPr="00C745D1" w:rsidRDefault="00C745D1" w:rsidP="00C745D1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C745D1" w:rsidRPr="00C745D1" w:rsidRDefault="00C745D1" w:rsidP="00C745D1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C745D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745D1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C745D1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C745D1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C745D1">
        <w:rPr>
          <w:rFonts w:ascii="Times New Roman" w:eastAsia="Calibri" w:hAnsi="Times New Roman" w:cs="Times New Roman"/>
          <w:sz w:val="24"/>
          <w:szCs w:val="24"/>
        </w:rPr>
        <w:t>В</w:t>
      </w:r>
      <w:r w:rsidRPr="00C745D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745D1">
        <w:rPr>
          <w:rFonts w:ascii="Times New Roman" w:eastAsia="Calibri" w:hAnsi="Times New Roman" w:cs="Times New Roman"/>
          <w:sz w:val="24"/>
          <w:szCs w:val="24"/>
        </w:rPr>
        <w:t xml:space="preserve">июле, по данным государственной наблюдательной сети (приложение 1), в целом по городу был отмечен высокий уровень загрязнения атмосферного воздуха (СИ=2,6; НП=21,6%).  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C745D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Высокий уровень загрязнения атмосферного воздуха города определялся наибольшей повторяемостью превышений ПДКм.р. формальдегида. 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 разовые концентрации загрязняющих веществ, достигшие             или превысившие ПДКм.р., представлены в таблице 1.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uppressAutoHyphens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uppressAutoHyphens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uppressAutoHyphens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C745D1" w:rsidRPr="00C745D1" w:rsidRDefault="00C745D1" w:rsidP="00C745D1">
      <w:pPr>
        <w:suppressAutoHyphens/>
        <w:spacing w:before="24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 разовые концентрации загрязняющих веществ, достигшие или превысившие ПДКм.р. (по данным государственной наблюдательной сети)</w:t>
      </w:r>
    </w:p>
    <w:tbl>
      <w:tblPr>
        <w:tblW w:w="8660" w:type="dxa"/>
        <w:jc w:val="center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1984"/>
        <w:gridCol w:w="1843"/>
        <w:gridCol w:w="2126"/>
      </w:tblGrid>
      <w:tr w:rsidR="00C745D1" w:rsidRPr="00C745D1" w:rsidTr="007A35BE">
        <w:trPr>
          <w:trHeight w:val="241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Район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Концентрация в долях ПДКм.р.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Дата, время</w:t>
            </w:r>
          </w:p>
        </w:tc>
      </w:tr>
      <w:tr w:rsidR="00C745D1" w:rsidRPr="00C745D1" w:rsidTr="007A35BE">
        <w:trPr>
          <w:trHeight w:val="567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Печатники, ЮВАО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Формальдегид</w:t>
            </w: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 июля              (ночные часы)</w:t>
            </w:r>
          </w:p>
        </w:tc>
      </w:tr>
      <w:tr w:rsidR="00C745D1" w:rsidRPr="00C745D1" w:rsidTr="007A35BE">
        <w:trPr>
          <w:trHeight w:val="567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Останкинский (ВДНХ), СВАО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5D1" w:rsidRPr="00C745D1" w:rsidRDefault="00C745D1" w:rsidP="00C745D1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июля   (вечерние часы)</w:t>
            </w:r>
          </w:p>
        </w:tc>
      </w:tr>
      <w:tr w:rsidR="00C745D1" w:rsidRPr="00C745D1" w:rsidTr="007A35BE">
        <w:trPr>
          <w:trHeight w:val="400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Нагорный, ЮАО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июля (утренние часы)</w:t>
            </w:r>
          </w:p>
        </w:tc>
      </w:tr>
      <w:tr w:rsidR="00C745D1" w:rsidRPr="00C745D1" w:rsidTr="007A35BE">
        <w:trPr>
          <w:trHeight w:val="400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Южное Медведково, СВАО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июля   (дневные часы)</w:t>
            </w:r>
          </w:p>
        </w:tc>
      </w:tr>
      <w:tr w:rsidR="00C745D1" w:rsidRPr="00C745D1" w:rsidTr="007A35BE">
        <w:trPr>
          <w:trHeight w:val="557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Мещанский, ЦАО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июля   (вечерние часы)</w:t>
            </w:r>
          </w:p>
        </w:tc>
      </w:tr>
      <w:tr w:rsidR="00C745D1" w:rsidRPr="00C745D1" w:rsidTr="007A35BE">
        <w:trPr>
          <w:trHeight w:val="551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Нагорный, ЮАО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июля   (вечерние часы)</w:t>
            </w:r>
          </w:p>
        </w:tc>
      </w:tr>
      <w:tr w:rsidR="00C745D1" w:rsidRPr="00C745D1" w:rsidTr="007A35BE">
        <w:trPr>
          <w:trHeight w:val="567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Дмитровский, САО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июля   (вечерние часы)</w:t>
            </w:r>
          </w:p>
        </w:tc>
      </w:tr>
    </w:tbl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отметить, что вблизи пункта наблюдения в районе «Южное Медведково» проводились строительные работы. </w:t>
      </w:r>
    </w:p>
    <w:p w:rsidR="00C745D1" w:rsidRPr="00C745D1" w:rsidRDefault="00C745D1" w:rsidP="00C745D1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оксида азота, диоксида серы, оксида углерода, фенола, хлорида водорода, сероводорода, бензола, ксилола, толуола и этилбензола               в целом по городу не превысило установленных гигиенических нормативов.</w:t>
      </w:r>
    </w:p>
    <w:p w:rsidR="00C745D1" w:rsidRPr="00C745D1" w:rsidRDefault="00C745D1" w:rsidP="00C745D1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составила 2,3 ПДКс.с., среднемесячные концентрации остальных определяемых загрязняющих веществ               не превысили ПДКс.с. </w:t>
      </w:r>
    </w:p>
    <w:p w:rsidR="00C745D1" w:rsidRPr="00C745D1" w:rsidRDefault="00C745D1" w:rsidP="00C745D1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июля значения среднесуточных концентраций диоксида азота находились на уровне 0,3–0,9 ПДКс.с. Рост концентраций диоксида азота был зарегистрирован при неблагоприятных для рассеивания загрязняющих веществ метеорологических условиях (НМУ).</w:t>
      </w:r>
    </w:p>
    <w:p w:rsidR="00C745D1" w:rsidRPr="00C745D1" w:rsidRDefault="00C745D1" w:rsidP="00C745D1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                   с предыдущим месяцем представлены на рисунке 1. </w:t>
      </w:r>
    </w:p>
    <w:p w:rsidR="00C745D1" w:rsidRPr="00C745D1" w:rsidRDefault="00C745D1" w:rsidP="00C745D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535" w:dyaOrig="3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pt;height:149.65pt" o:ole="">
            <v:imagedata r:id="rId7" o:title=""/>
          </v:shape>
          <o:OLEObject Type="Embed" ProgID="MSGraph.Chart.8" ShapeID="_x0000_i1025" DrawAspect="Content" ObjectID="_1816696980" r:id="rId8">
            <o:FieldCodes>\s</o:FieldCodes>
          </o:OLEObject>
        </w:object>
      </w: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745D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C745D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C745D1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C745D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C745D1" w:rsidRPr="00C745D1" w:rsidRDefault="00C745D1" w:rsidP="00C745D1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745D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июне и июле 2025 г.</w:t>
      </w:r>
    </w:p>
    <w:p w:rsidR="00C745D1" w:rsidRPr="00C745D1" w:rsidRDefault="00C745D1" w:rsidP="00C745D1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745D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C745D1" w:rsidRPr="00C745D1" w:rsidRDefault="00C745D1" w:rsidP="00C745D1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</w:t>
      </w:r>
      <w:bookmarkStart w:id="0" w:name="_Hlk198143625"/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атмосферного воздуха</w:t>
      </w:r>
      <w:bookmarkEnd w:id="0"/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изменился от повышенного до высокого (рост наибольшей повторяемости превышений ПДКм.р. формальдегида), при этом концентрации диоксида азота понизились.</w:t>
      </w:r>
    </w:p>
    <w:p w:rsidR="00C745D1" w:rsidRPr="00C745D1" w:rsidRDefault="00C745D1" w:rsidP="00C745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июлем 2024 года уровень загрязнения атмосферного воздуха         не изменился (за счет содержания формальдегида), при этом концентрации диоксида азота также понизились.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июля под влиянием антициклональных полей повышенного давления        на территории Московского региона создавались условия для кратковременного накопления загрязняющих веществ в приземном слое атмосферы. Застою воздуха способствовали слабые ветры и приземная инверсия температуры (в ночные часы) вертикальной мощностью до 200 метров с разницей на нижней и верхней границах слоя до 4,4°С.  </w:t>
      </w:r>
    </w:p>
    <w:p w:rsidR="00C745D1" w:rsidRPr="00C745D1" w:rsidRDefault="00C745D1" w:rsidP="00C745D1">
      <w:pPr>
        <w:tabs>
          <w:tab w:val="left" w:pos="0"/>
          <w:tab w:val="left" w:pos="720"/>
        </w:tabs>
        <w:suppressAutoHyphens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Прогнозы НМУ I-ой степени опасности в целом по городу были составлены             и переданы  с 18</w:t>
      </w:r>
      <w:r w:rsidRPr="00C745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00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28 июля до 10</w:t>
      </w:r>
      <w:r w:rsidRPr="00C745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00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29 июля и с 18</w:t>
      </w:r>
      <w:r w:rsidRPr="00C745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00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29 июля до 10</w:t>
      </w:r>
      <w:r w:rsidRPr="00C745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30 июля для всех предприятий г. Москвы и городских округов Воскресенск, Дзержинский, Клин, Коломна, </w:t>
      </w:r>
      <w:r w:rsidRPr="00C74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Мытищи, Подольск, Серпухов, Щелково и Электросталь, а также           для отдельных источников выбросов предприятий, расположенных в городах Московской области, где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отсутствуют пункты государственной наблюдательной сети за загрязнением атмосферного воздуха.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государственной наблюдательной сети, очень высокий уровень загрязнения атмосферного воздуха был отмечен в Серпухове (СИ=1,9; НП=53,7%),            он определялся наибольшей повторяемостью превышений ПДКм.р. формальдегида.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Максимальная разовая концентрация формальдегида (1,9 ПДКм.р.) была зарегистрирована в вечерние часы 9 июля и дневные часы 10 июля на стационарном пункте наблюдений, расположенном на ул. Пушкина, д. 2.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Воскресенске, Дзержинском, Клину, Коломне, Мытищах, Подольске, Щелкове    и Электростали уровень загрязнения атмосферного воздуха был низкий (СИ≤1,0; НП=0%).   На уровне 1,0 ПДКм.р. была зарегистрирована максимальная разовая концентрация хлорида водорода в Щелкове.</w:t>
      </w:r>
    </w:p>
    <w:p w:rsidR="00C745D1" w:rsidRPr="00C745D1" w:rsidRDefault="00C745D1" w:rsidP="00C745D1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составили: формальдегида - 5,2 ПДКс.с.                    и взвешенных веществ – 1,1 ПДКс.с. в Серпухове, формальдегида – 1,2 ПДКс.с.                   в Мытищах и Подольске, 1,1 ПДКс.с. – в Коломне. В остальных городах среднемесячные концентрации определяемых загрязняющих веществ не превысили установленных гигиенических нормативов.  </w:t>
      </w:r>
    </w:p>
    <w:p w:rsidR="00C745D1" w:rsidRPr="00C745D1" w:rsidRDefault="00C745D1" w:rsidP="00C745D1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1" w:name="_Hlk184827493"/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изменился от повышенного до очень высокого в Серпухове (</w:t>
      </w:r>
      <w:bookmarkStart w:id="2" w:name="_Hlk205901277"/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наибольшей повторяемости превышений ПДКм.р. формальдегида</w:t>
      </w:r>
      <w:bookmarkEnd w:id="2"/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остальных городах –                     не изменился.</w:t>
      </w:r>
    </w:p>
    <w:bookmarkEnd w:id="1"/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июлем 2024 года уровень загрязнения атмосферного воздуха изменился от высокого</w:t>
      </w:r>
      <w:r w:rsidRPr="00C745D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очень высокого в Серпухове (рост наибольшей повторяемости превышений ПДКм.р. формальдегида), от повышенного до низкого - в Коломне (снижение концентраций формальдегида), сохранился низким – в Воскресенске, Дзержинском, Клину, Мытищах, Подольске, Щелкове и Электростали</w:t>
      </w:r>
      <w:r w:rsidRPr="00C745D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июле 2025 года в городах Волоколамск, Дмитров, Егорьевск, Котельники, Лосино-Петровский, Ногинск, Орехово-Зуево, Пушкино, Раменское, Сергиев Посад           и Солнечногорск проводились измерения концентраций загрязняющих веществ                 на 11 автоматизированных пунктах территориальной системы наблюдений Московской области, эксплуатируемых ГБУ «Мособлэкомониторинг». В городах Домодедово                и Шатура в июле 2025 года наблюдения не проводились в связи с ежегодной поверкой оборудования.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Повышенный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</w:t>
      </w:r>
      <w:r w:rsidRPr="00C745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атмосферного воздуха был зарегистрирован        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городе Раменское (СИ=1,9; НП=0,2%) и определялся содержанием сероводорода. Максимальная разовая концентрация сероводорода, равная 1,9 ПДКм.р., была отмечена     в утренние часы 05 июля.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Низкий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был отмечен в городах Волоколамск, Дмитров, Егорьевск, Котельники, Лосино-Петровский, Ногинск, Орехово-Зуево, Пушкино,</w:t>
      </w:r>
      <w:r w:rsidRPr="00C745D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Сергиев Посад и Солнечногорск (СИ≤1,1-1,0; НП=0,0-0,1%). 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Среднемесячные концентрации определяемых загрязняющих веществ на пунктах территориальной системы наблюдений не превысили установленных гигиенических нормативов.</w:t>
      </w:r>
    </w:p>
    <w:p w:rsidR="00C745D1" w:rsidRPr="00C745D1" w:rsidRDefault="00C745D1" w:rsidP="00C745D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3" w:name="_Hlk192695657"/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изменился от повышенного до низкого в Солнечногорске (снижение концентраций сероводорода), сохранился повышенным в городе Раменское и низким - в городах</w:t>
      </w:r>
      <w:r w:rsidRPr="00C745D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Волоколамск,</w:t>
      </w:r>
      <w:r w:rsidRPr="00C745D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Дмитров, Егорьевск, Котельники, Лосино-Петровский, Ногинск,</w:t>
      </w:r>
      <w:r w:rsidRPr="00C745D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Орехово-Зуево, Пушкино, Сергиев Посад. </w:t>
      </w:r>
    </w:p>
    <w:bookmarkEnd w:id="3"/>
    <w:p w:rsidR="00C745D1" w:rsidRPr="00C745D1" w:rsidRDefault="00C745D1" w:rsidP="00C745D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июлем 2024 года уровень загрязнения атмосферного воздуха изменился от низкого до повышенного в городе Раменское (рост концентраций сероводорода), в городах Ногинске и Орехово-Зуево сохранился низким. </w:t>
      </w:r>
    </w:p>
    <w:p w:rsidR="00C745D1" w:rsidRPr="00C745D1" w:rsidRDefault="00C745D1" w:rsidP="00C745D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Сравнительная оценка уровней загрязнения атмосферного воздуха по данным территориальной системы наблюдений в остальных городах Московской области              не проводилась в связи с отсутствием в 2024 году наблюдений в этих городах. </w:t>
      </w:r>
    </w:p>
    <w:p w:rsidR="00C745D1" w:rsidRPr="00C745D1" w:rsidRDefault="00C745D1" w:rsidP="00C745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08631533"/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период с 3 по 17 июля 2025 г. эпизодических обследований атмосферного воздуха </w:t>
      </w:r>
      <w:bookmarkEnd w:id="4"/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в: г.о. Серпухов  (</w:t>
      </w:r>
      <w:r w:rsidRPr="00C74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Большевик,  ул. Ленина,  80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и г. Серпухов, ул. Химиков, д. 1);</w:t>
      </w:r>
      <w:r w:rsidRPr="00C74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Мытищи (мкр. Пироговский, </w:t>
      </w:r>
      <w:r w:rsidRPr="00C74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Фабричная, 17; Олимпийский пр-т, 25, корп. 1 и пр-т Астрахова, 11);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Видное (</w:t>
      </w:r>
      <w:r w:rsidRPr="00C74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</w:t>
      </w:r>
      <w:bookmarkStart w:id="5" w:name="_Hlk205907049"/>
      <w:r w:rsidRPr="00C74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8-я Линия, д. 10Б </w:t>
      </w:r>
      <w:bookmarkEnd w:id="5"/>
      <w:r w:rsidRPr="00C74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и </w:t>
      </w:r>
      <w:bookmarkStart w:id="6" w:name="_Hlk205907139"/>
      <w:r w:rsidRPr="00C74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Каширское ш. 30-й км, д. 7, стр. 1</w:t>
      </w:r>
      <w:bookmarkEnd w:id="6"/>
      <w:r w:rsidRPr="00C74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 г.о. Клин (г. Клин, ул. Горького, д. 72                           и д. Новощапово, д. 2) и г. Электросталь (ул. Второва, д. 10 и б-р 60-летия  Победы, д. 14) показали, что 9 июля в г. Видное концентрации составили: ацетона – 1,5 ПДКм.р.               на ул. 8-я Линия, д. 10Б и 1,6 ПДКм.р. на Каширском ш. 30-й км, д. 7, стр. 1, хлороформа – 1,3 ПДКм.р. на Каширском ш. 30-й км, д. 7, стр. 1.</w:t>
      </w:r>
    </w:p>
    <w:p w:rsidR="00C745D1" w:rsidRPr="00C745D1" w:rsidRDefault="00C745D1" w:rsidP="00C745D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определяемых загрязняющих веществ во всех остальных точках отбора проб атмосферного воздуха не превысило предельно допустимых концентраций.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745D1" w:rsidRPr="00C745D1" w:rsidRDefault="00C745D1" w:rsidP="00C745D1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45D1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C745D1" w:rsidRPr="00C745D1" w:rsidRDefault="00C745D1" w:rsidP="00C745D1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июле на водных объектах Московской области наблюдался режим летней межени, прерывавшийся дождевыми паводками, образовавшимися вследствие выпадения обильных осадков.</w:t>
      </w:r>
    </w:p>
    <w:p w:rsidR="00C745D1" w:rsidRPr="00C745D1" w:rsidRDefault="00C745D1" w:rsidP="00C745D1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>Температура воды в водных объектах региона колебалась в пределах от 15,1°С               (р. Москва у пос. Ильинское) до 27,9°С (р. Москва в черте г. Коломны).</w:t>
      </w:r>
    </w:p>
    <w:p w:rsidR="00C745D1" w:rsidRPr="00C745D1" w:rsidRDefault="00C745D1" w:rsidP="00C745D1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рН=7,52 (при норме рН=6,5-8,5). Минимальное </w:t>
      </w:r>
      <w:r w:rsidRPr="00C745D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значение водородного показателя (рН=6,43) наблюдалось в воде р. Воймеги выше              г. Рошаля, а максимальное (рН=7,77) – в воде р. Оки ниже г. Коломны. 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Кислородный режим водных объектов региона в целом был удовлетворительным. Содержание растворенного в воде кислорода составляло в среднем 6,72 мг/л (при норме         не ниже 6,0 мг/л). Минимальное содержание растворенного в воде кислорода (2,03 мг/л, соответствует уровню высокого загрязнения /ВЗ/) было зарегистрировано в воде                р. Воймеги ниже г. Рошаля, а максимальное</w:t>
      </w:r>
      <w:r w:rsidRPr="00C74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(8,51 мг/л) – в воде р. Кунья ниже                     г. Краснозаводска. 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                      12,8 мг/л. Максимальное содержание взвешенных веществ, достигавшее 51,0 мг/л, было зарегистрировано в воде р. Москвы в черте г. Коломны, а минимальное (менее 2,0 мг/л) – в воде Иваньковского водохранилища у г. Дубны. 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C745D1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C745D1">
        <w:rPr>
          <w:rFonts w:ascii="Times New Roman" w:eastAsia="Calibri" w:hAnsi="Times New Roman" w:cs="Times New Roman"/>
          <w:sz w:val="24"/>
          <w:szCs w:val="24"/>
        </w:rPr>
        <w:t xml:space="preserve"> и трудноокисляемых органических веществ по ХПК в среднем не превышало 2 ПДК</w:t>
      </w:r>
      <w:r w:rsidRPr="00C745D1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C745D1">
        <w:rPr>
          <w:rFonts w:ascii="Times New Roman" w:eastAsia="Calibri" w:hAnsi="Times New Roman" w:cs="Times New Roman"/>
          <w:sz w:val="24"/>
          <w:szCs w:val="24"/>
        </w:rPr>
        <w:t>.</w:t>
      </w:r>
      <w:r w:rsidRPr="00C745D1">
        <w:rPr>
          <w:rFonts w:ascii="Calibri" w:eastAsia="Calibri" w:hAnsi="Calibri" w:cs="Times New Roman"/>
        </w:rPr>
        <w:t xml:space="preserve"> </w:t>
      </w:r>
      <w:r w:rsidRPr="00C745D1">
        <w:rPr>
          <w:rFonts w:ascii="Times New Roman" w:eastAsia="Calibri" w:hAnsi="Times New Roman" w:cs="Times New Roman"/>
          <w:sz w:val="24"/>
          <w:szCs w:val="24"/>
        </w:rPr>
        <w:t>Максимальное содержание легкоокисляемых органических веществ по БПК</w:t>
      </w:r>
      <w:r w:rsidRPr="00C745D1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C745D1">
        <w:rPr>
          <w:rFonts w:ascii="Times New Roman" w:eastAsia="Calibri" w:hAnsi="Times New Roman" w:cs="Times New Roman"/>
          <w:sz w:val="24"/>
          <w:szCs w:val="24"/>
        </w:rPr>
        <w:t>(6 ПДК, уровень ВЗ) было зарегистрировано в воде р. Вори выше г. Красноармейска, а трудноокисляемых органических веществ по ХПК (18 ПДК, уровень ВЗ) - в воде р. Воймеги выше г. Рошаля. Минимальное содержание легкоокисляемых органических веществ по БПК</w:t>
      </w:r>
      <w:r w:rsidRPr="00C745D1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C745D1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р. Протвы выше г. Вереи, р. Лопасни выше г. Чехова и Иваньковского водохранилища у г. Дубны, а трудноокисляемых органических веществ по ХПК (также менее норматива ПДК) – в воде р.  Кунья ниже        г. Краснозаводска.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не превышала норматива ПДК, аммонийного азота – 2 ПДК, нитритного азота – 6 ПДК. Максимальное содержание аммонийного азота (18 ПДК, уровень ВЗ) было зарегистрировано в воде р. Воймеги выше г. Рошаля, нитритного азота (22 ПДК, уровень ВЗ) – в воде р. Москвы выше                         г. Воскресенска. Минимальное (менее ПДК) содержание аммонийного азота было отмечено в воде р. Яузы в черте г. Москвы, а нитритного азота (также менее ПДК) –           в воде р. Москвы в черте г. Москвы (в районе Бабьегородской плотины).  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тяжелых металлов в воде водных объектов региона в целом было невысоким: концентрации ионов хрома шестивалентного, свинца, никеля и цинка                  в среднем не превышали нормативов ПДК, ионов меди – 2 ПДК, ионов железа общего –    </w:t>
      </w:r>
      <w:r w:rsidRPr="00C745D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 ПДК. Максимальное содержание ионов меди (10 ПДК) было зарегистрировано в воде     р. Клязьмы ниже г. Щелкова, ионов цинка (7 ПДК) – в воде р. Нары ниже г. Серпухова, ионов железа общего (49 ПДК, уровень ВЗ) – в воде р. Воймеги выше г. Рошаля. 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нефтепродуктов, фосфатов и синтетических поверхностно-активных веществ (СПАВ) в среднем не превышало нормативов ПДК, фенолов – 2 ПДК. Максимальное содержание нефтепродуктов (7 ПДК) и фенолов (5 ПДК) было отмечено в воде р. Яузы в черте г. Москвы, фосфатов (4 ПДК) – в воде р. Воймеги выше г. Рошаля.  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ab/>
        <w:t xml:space="preserve">В июле 2025 года на водных объектах региона было зарегистрировано                                                                                                                                                20 случаев ВЗ (таблица 2), случаев экстремально высокого загрязнения (ЭВЗ) зарегистрировано не было. Для сравнения: в июле 2024 года было зарегистрировано                        19 случаев ВЗ, а случаев ЭВЗ зарегистрировано также не было. </w:t>
      </w:r>
    </w:p>
    <w:p w:rsidR="00C745D1" w:rsidRPr="00C745D1" w:rsidRDefault="00C745D1" w:rsidP="00C745D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июлем 2024 года в отчетный период в воде водных объектов Московского региона понизилось содержание нитритного азота, снизилась температура воды, повысилось содержание ионов железа общего. По остальным наблюдаемым показателям качества воды существенных изменений не было отмечено.  </w:t>
      </w:r>
    </w:p>
    <w:p w:rsidR="00C745D1" w:rsidRPr="00C745D1" w:rsidRDefault="00C745D1" w:rsidP="00C745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C745D1" w:rsidRPr="00C745D1" w:rsidRDefault="00C745D1" w:rsidP="00C745D1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C745D1" w:rsidRPr="00C745D1" w:rsidRDefault="00C745D1" w:rsidP="00C745D1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июле 2025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C745D1" w:rsidRPr="00C745D1" w:rsidTr="007A35BE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C745D1" w:rsidRPr="00C745D1" w:rsidTr="007A35B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14.07.2025</w:t>
            </w:r>
          </w:p>
        </w:tc>
      </w:tr>
      <w:tr w:rsidR="00C745D1" w:rsidRPr="00C745D1" w:rsidTr="007A35B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14.07.2025</w:t>
            </w:r>
          </w:p>
        </w:tc>
      </w:tr>
      <w:tr w:rsidR="00C745D1" w:rsidRPr="00C745D1" w:rsidTr="007A35B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15.07.2025</w:t>
            </w:r>
          </w:p>
        </w:tc>
      </w:tr>
      <w:tr w:rsidR="00C745D1" w:rsidRPr="00C745D1" w:rsidTr="007A35B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03.07.2025</w:t>
            </w:r>
          </w:p>
        </w:tc>
      </w:tr>
      <w:tr w:rsidR="00C745D1" w:rsidRPr="00C745D1" w:rsidTr="007A35B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03.07.2025</w:t>
            </w:r>
          </w:p>
        </w:tc>
      </w:tr>
      <w:tr w:rsidR="00C745D1" w:rsidRPr="00C745D1" w:rsidTr="007A35B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15.07.2025</w:t>
            </w:r>
          </w:p>
        </w:tc>
      </w:tr>
      <w:tr w:rsidR="00C745D1" w:rsidRPr="00C745D1" w:rsidTr="007A35B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03.07.2025</w:t>
            </w:r>
          </w:p>
        </w:tc>
      </w:tr>
      <w:tr w:rsidR="00C745D1" w:rsidRPr="00C745D1" w:rsidTr="007A35B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15.07.2025</w:t>
            </w:r>
          </w:p>
        </w:tc>
      </w:tr>
      <w:tr w:rsidR="00C745D1" w:rsidRPr="00C745D1" w:rsidTr="007A35B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03.07.2025</w:t>
            </w:r>
          </w:p>
        </w:tc>
      </w:tr>
      <w:tr w:rsidR="00C745D1" w:rsidRPr="00C745D1" w:rsidTr="007A35B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Битцы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03.07.2025</w:t>
            </w:r>
          </w:p>
        </w:tc>
      </w:tr>
      <w:tr w:rsidR="00C745D1" w:rsidRPr="00C745D1" w:rsidTr="007A35B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03.07.2025</w:t>
            </w:r>
          </w:p>
        </w:tc>
      </w:tr>
      <w:tr w:rsidR="00C745D1" w:rsidRPr="00C745D1" w:rsidTr="007A35B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Бесединского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09.07.2025</w:t>
            </w:r>
          </w:p>
        </w:tc>
      </w:tr>
      <w:tr w:rsidR="00C745D1" w:rsidRPr="00C745D1" w:rsidTr="007A35B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Воря выше       г. Красноярмейска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23.07.2025</w:t>
            </w:r>
          </w:p>
        </w:tc>
      </w:tr>
      <w:tr w:rsidR="00C745D1" w:rsidRPr="00C745D1" w:rsidTr="007A35B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14.07.2025</w:t>
            </w:r>
          </w:p>
        </w:tc>
      </w:tr>
      <w:tr w:rsidR="00C745D1" w:rsidRPr="00C745D1" w:rsidTr="007A35BE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14.07.2025</w:t>
            </w:r>
          </w:p>
        </w:tc>
      </w:tr>
      <w:tr w:rsidR="00C745D1" w:rsidRPr="00C745D1" w:rsidTr="007A35B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14.07.2025</w:t>
            </w:r>
          </w:p>
        </w:tc>
      </w:tr>
      <w:tr w:rsidR="00C745D1" w:rsidRPr="00C745D1" w:rsidTr="007A35B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14.07.2025</w:t>
            </w:r>
          </w:p>
        </w:tc>
      </w:tr>
      <w:tr w:rsidR="00C745D1" w:rsidRPr="00C745D1" w:rsidTr="007A35B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 органические вещества по БПК</w:t>
            </w: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Воря выше       г. Красноармейска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23.07.2025</w:t>
            </w:r>
          </w:p>
        </w:tc>
      </w:tr>
      <w:tr w:rsidR="00C745D1" w:rsidRPr="00C745D1" w:rsidTr="007A35B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2,03 мг/л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14.07.2025</w:t>
            </w:r>
          </w:p>
        </w:tc>
      </w:tr>
      <w:tr w:rsidR="00C745D1" w:rsidRPr="00C745D1" w:rsidTr="007A35BE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2,19 мг/л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14.07.2025</w:t>
            </w:r>
          </w:p>
        </w:tc>
      </w:tr>
    </w:tbl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мониторинга качества воды в р. Москве в июле 2025 года были проанализированы осредненные данные по содержанию ряда загрязняющих веществ (легкоокисляемые органические вещества по БПК</w:t>
      </w:r>
      <w:r w:rsidRPr="00C745D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C745D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Ильинское) и контрольного створа (в районе Бабьегородской плотины)               до замыкающего створа (Бесединский мост МКАД). 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 (рисунок 2). Их содержание в речной воде возрастало по течению реки от значений в пределах от менее ПДК               до 2 ПДК в фоновом створе до 1-4 ПДК в контрольном створе.  </w:t>
      </w:r>
    </w:p>
    <w:p w:rsidR="00C745D1" w:rsidRPr="00C745D1" w:rsidRDefault="00C745D1" w:rsidP="00C745D1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:rsidR="00C745D1" w:rsidRPr="00C745D1" w:rsidRDefault="00C745D1" w:rsidP="00C745D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0B2D2BA" wp14:editId="474B0103">
            <wp:extent cx="6212205" cy="3517900"/>
            <wp:effectExtent l="0" t="0" r="17145" b="2540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745D1" w:rsidRPr="00C745D1" w:rsidRDefault="00C745D1" w:rsidP="00C745D1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45D1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C745D1" w:rsidRPr="00C745D1" w:rsidRDefault="00C745D1" w:rsidP="00C745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745D1">
        <w:rPr>
          <w:rFonts w:ascii="Times New Roman" w:eastAsia="Calibri" w:hAnsi="Times New Roman" w:cs="Times New Roman"/>
          <w:sz w:val="20"/>
          <w:szCs w:val="20"/>
        </w:rPr>
        <w:t>в черте г. Москвы в июле 2025 года</w:t>
      </w:r>
    </w:p>
    <w:p w:rsidR="00C745D1" w:rsidRPr="00C745D1" w:rsidRDefault="00C745D1" w:rsidP="00C745D1">
      <w:pPr>
        <w:spacing w:line="360" w:lineRule="auto"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745D1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C745D1">
        <w:rPr>
          <w:rFonts w:ascii="Times New Roman" w:eastAsia="Times New Roman" w:hAnsi="Times New Roman" w:cs="Times New Roman"/>
          <w:sz w:val="24"/>
          <w:szCs w:val="20"/>
          <w:lang w:eastAsia="ru-RU"/>
        </w:rPr>
        <w:t>в июле 2025 года на территории Москвы и Московской области оставалась стабильной. Значения плотности радиоактивных выпадений                 из атмосферы и мощности амбиентного эквивалента дозы гамма-излучения (МАЭД) были близки к фоновым.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Подмосковная и Тушино, составляли 15,2х10</w:t>
      </w:r>
      <w:r w:rsidRPr="00C745D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C745D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13,8х10</w:t>
      </w:r>
      <w:r w:rsidRPr="00C745D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C745D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C745D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C745D1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бета-активности, по данным МС, расположенных в районе Балчуга, Выставки достижений народного хозяйства (ВДНХ), Ново-Иерусалима и  Тушина, а также МС Подмосковной, составляла                   от 0,7 до 1,1 Бк/м</w:t>
      </w:r>
      <w:r w:rsidRPr="00C745D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r w:rsidRPr="00C745D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МАЭД, по данным МС ВДНХ, Балчуг, Тушино, Немчиновка,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0,15 мкЗв/ч.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 xml:space="preserve">Приложение: на 8 л. </w:t>
      </w:r>
    </w:p>
    <w:p w:rsidR="00C745D1" w:rsidRPr="00C745D1" w:rsidRDefault="00C745D1" w:rsidP="00C745D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45D1" w:rsidRPr="00C745D1" w:rsidRDefault="00C745D1" w:rsidP="00C745D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45D1" w:rsidRPr="00C745D1" w:rsidRDefault="00C745D1" w:rsidP="00C745D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45D1" w:rsidRPr="00C745D1" w:rsidRDefault="00C745D1" w:rsidP="00C745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 руководителя Росгидромета</w:t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В.В. Соколов</w:t>
      </w: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7" w:name="_GoBack"/>
      <w:bookmarkEnd w:id="7"/>
    </w:p>
    <w:p w:rsidR="00C745D1" w:rsidRPr="00C745D1" w:rsidRDefault="00C745D1" w:rsidP="00C745D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пунктов государственной наблюдательной сети</w:t>
      </w: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745D1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745D1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372A8F5" wp14:editId="00C882D1">
            <wp:extent cx="5940425" cy="7594232"/>
            <wp:effectExtent l="0" t="0" r="3175" b="6985"/>
            <wp:docPr id="2" name="Рисунок 2" descr="C:\Users\edmitrevskaya\Desktop\Мои документы\МОСКВА\2025\07\Карта ПНЗ Москва округа 20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itrevskaya\Desktop\Мои документы\МОСКВА\2025\07\Карта ПНЗ Москва округа 2025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Тип пункта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Адрес пункта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ул. Шоссейная,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C745D1" w:rsidRPr="00C745D1" w:rsidTr="007A35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</w:tc>
      </w:tr>
    </w:tbl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D1" w:rsidRPr="00C745D1" w:rsidRDefault="00C745D1" w:rsidP="00C745D1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C745D1">
        <w:rPr>
          <w:rFonts w:ascii="Times New Roman" w:eastAsia="Calibri" w:hAnsi="Times New Roman" w:cs="Times New Roman"/>
          <w:sz w:val="24"/>
          <w:szCs w:val="24"/>
        </w:rPr>
        <w:tab/>
      </w:r>
      <w:r w:rsidRPr="00C745D1">
        <w:rPr>
          <w:rFonts w:ascii="Times New Roman" w:eastAsia="Calibri" w:hAnsi="Times New Roman" w:cs="Times New Roman"/>
          <w:sz w:val="24"/>
          <w:szCs w:val="24"/>
        </w:rPr>
        <w:tab/>
      </w:r>
      <w:r w:rsidRPr="00C745D1">
        <w:rPr>
          <w:rFonts w:ascii="Times New Roman" w:eastAsia="Calibri" w:hAnsi="Times New Roman" w:cs="Times New Roman"/>
          <w:sz w:val="24"/>
          <w:szCs w:val="24"/>
        </w:rPr>
        <w:tab/>
      </w:r>
      <w:r w:rsidRPr="00C745D1">
        <w:rPr>
          <w:rFonts w:ascii="Times New Roman" w:eastAsia="Calibri" w:hAnsi="Times New Roman" w:cs="Times New Roman"/>
          <w:sz w:val="24"/>
          <w:szCs w:val="24"/>
        </w:rPr>
        <w:tab/>
      </w:r>
      <w:r w:rsidRPr="00C745D1">
        <w:rPr>
          <w:rFonts w:ascii="Times New Roman" w:eastAsia="Calibri" w:hAnsi="Times New Roman" w:cs="Times New Roman"/>
          <w:sz w:val="24"/>
          <w:szCs w:val="24"/>
        </w:rPr>
        <w:tab/>
      </w:r>
      <w:r w:rsidRPr="00C745D1">
        <w:rPr>
          <w:rFonts w:ascii="Times New Roman" w:eastAsia="Calibri" w:hAnsi="Times New Roman" w:cs="Times New Roman"/>
          <w:sz w:val="24"/>
          <w:szCs w:val="24"/>
        </w:rPr>
        <w:tab/>
      </w:r>
      <w:r w:rsidRPr="00C745D1">
        <w:rPr>
          <w:rFonts w:ascii="Times New Roman" w:eastAsia="Calibri" w:hAnsi="Times New Roman" w:cs="Times New Roman"/>
          <w:sz w:val="24"/>
          <w:szCs w:val="24"/>
        </w:rPr>
        <w:tab/>
      </w:r>
      <w:r w:rsidRPr="00C745D1">
        <w:rPr>
          <w:rFonts w:ascii="Times New Roman" w:eastAsia="Calibri" w:hAnsi="Times New Roman" w:cs="Times New Roman"/>
          <w:sz w:val="24"/>
          <w:szCs w:val="24"/>
        </w:rPr>
        <w:tab/>
      </w:r>
      <w:r w:rsidRPr="00C745D1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C745D1" w:rsidRPr="00C745D1" w:rsidRDefault="00C745D1" w:rsidP="00C745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73"/>
        <w:gridCol w:w="3424"/>
        <w:gridCol w:w="2102"/>
        <w:gridCol w:w="1277"/>
        <w:gridCol w:w="2234"/>
      </w:tblGrid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(восточ-нее) пло-тины Иваньков-ской ГЭС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Иваньков-ское водохранилище)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п. Вер-билки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п. Вер-билки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с. Трех-святское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C745D1" w:rsidRPr="00C745D1" w:rsidTr="007A35BE">
        <w:trPr>
          <w:trHeight w:val="59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   г. Сер-пухов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Колом-на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Колом-на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745D1" w:rsidRPr="00C745D1" w:rsidTr="007A35BE">
        <w:trPr>
          <w:trHeight w:val="54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Серпу-хов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п. Го-родна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C745D1" w:rsidRPr="00C745D1" w:rsidTr="007A35BE">
        <w:trPr>
          <w:trHeight w:val="5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0,5 км вы-ше д. Бар-суки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Крас-новидово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0,3 км вы-ше г. Зве-нигород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1,4 км ни-же г. Зве-нигород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вы-ше водо-забора Рублев-ской во-допро-водной станции, </w:t>
            </w: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0,1 км ни-же п. Иль-инское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Красногорский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Мос-ква; 0,3 км ниже Бабьего-родской плотины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Беседин-ского моста МКАД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0,1 км выше д. Н. Мячково; 1,5 км вы-ше места впадения    р. Пахра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11,1 км ниже д. Н. Мячко-во; 1,0 км ниже мес-та впаде-ния р. Пе-хорка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Вос-кресенск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Вос-кресенск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Колом-на;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Соло-дово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C745D1" w:rsidRPr="00C745D1" w:rsidTr="007A35BE">
        <w:trPr>
          <w:trHeight w:val="53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Ново-волково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Пятни-ца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0,4 км ни-же д. Пав-ловская Слобода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 км ни-же д. Б. Сареево; 0,03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д. Боль-шое Саре-ево; 0,3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C745D1" w:rsidRPr="00C745D1" w:rsidRDefault="00C745D1" w:rsidP="00C745D1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Мос-ква;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По-дольск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По-дольск, ниже мес-та впаде-ния руч. Черный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По-дольск, ниже мес-та впаде-ния р. Битца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д. Домо-дедово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0,2 км вы-ше г. Ку-ровское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1,4 км ни-же г. Ку-ровское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д. Ма-ришкино;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Щёлко-во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Щёлко-во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>г. Лоси-но-Пет-ровский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Павлов-ский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Павлов-ский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Оре-хово-Зуево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Оре-хово-Зуево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Красно-армейск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Красно-армейск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C745D1" w:rsidRPr="00C745D1" w:rsidTr="007A35B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D1" w:rsidRPr="00C745D1" w:rsidRDefault="00C745D1" w:rsidP="00C745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745D1" w:rsidRPr="00C745D1" w:rsidRDefault="00C745D1" w:rsidP="00C745D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5D1" w:rsidRPr="00C745D1" w:rsidRDefault="00C745D1" w:rsidP="00C745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5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C745D1" w:rsidRPr="00C745D1" w:rsidRDefault="00C745D1" w:rsidP="00C745D1">
      <w:pPr>
        <w:rPr>
          <w:rFonts w:ascii="Times New Roman" w:eastAsia="Calibri" w:hAnsi="Times New Roman" w:cs="Times New Roman"/>
          <w:sz w:val="24"/>
          <w:szCs w:val="24"/>
        </w:rPr>
      </w:pPr>
    </w:p>
    <w:p w:rsidR="00C745D1" w:rsidRPr="00C745D1" w:rsidRDefault="00C745D1" w:rsidP="00C745D1">
      <w:pPr>
        <w:rPr>
          <w:rFonts w:ascii="Times New Roman" w:eastAsia="Calibri" w:hAnsi="Times New Roman" w:cs="Times New Roman"/>
          <w:sz w:val="24"/>
          <w:szCs w:val="24"/>
        </w:rPr>
      </w:pPr>
    </w:p>
    <w:p w:rsidR="00C745D1" w:rsidRPr="00C745D1" w:rsidRDefault="00C745D1" w:rsidP="00C745D1">
      <w:pPr>
        <w:rPr>
          <w:rFonts w:ascii="Times New Roman" w:eastAsia="Calibri" w:hAnsi="Times New Roman" w:cs="Times New Roman"/>
          <w:sz w:val="24"/>
          <w:szCs w:val="24"/>
        </w:rPr>
      </w:pPr>
    </w:p>
    <w:p w:rsidR="00C745D1" w:rsidRPr="00C745D1" w:rsidRDefault="00C745D1" w:rsidP="00C745D1">
      <w:pPr>
        <w:rPr>
          <w:rFonts w:ascii="Times New Roman" w:eastAsia="Calibri" w:hAnsi="Times New Roman" w:cs="Times New Roman"/>
          <w:sz w:val="24"/>
          <w:szCs w:val="24"/>
        </w:rPr>
      </w:pPr>
      <w:r w:rsidRPr="00C745D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2D9B08" wp14:editId="0EA14652">
            <wp:extent cx="5940425" cy="4686920"/>
            <wp:effectExtent l="0" t="0" r="3175" b="0"/>
            <wp:docPr id="3" name="Рисунок 3" descr="C:\Users\edmitrevskaya\Desktop\Мои документы\МОСКВА\2025\07\Пункты наблюдения ГСН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mitrevskaya\Desktop\Мои документы\МОСКВА\2025\07\Пункты наблюдения ГСН (1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D1" w:rsidRPr="00C745D1" w:rsidRDefault="00C745D1" w:rsidP="00C745D1">
      <w:pPr>
        <w:rPr>
          <w:rFonts w:ascii="Times New Roman" w:eastAsia="Calibri" w:hAnsi="Times New Roman" w:cs="Times New Roman"/>
          <w:sz w:val="24"/>
          <w:szCs w:val="24"/>
        </w:rPr>
      </w:pPr>
    </w:p>
    <w:p w:rsidR="00C745D1" w:rsidRPr="00C745D1" w:rsidRDefault="00C745D1" w:rsidP="00C745D1">
      <w:pPr>
        <w:rPr>
          <w:rFonts w:ascii="Calibri" w:eastAsia="Calibri" w:hAnsi="Calibri" w:cs="Times New Roman"/>
        </w:rPr>
      </w:pPr>
    </w:p>
    <w:p w:rsidR="00C745D1" w:rsidRPr="00C745D1" w:rsidRDefault="00C745D1" w:rsidP="00C745D1">
      <w:pPr>
        <w:rPr>
          <w:rFonts w:ascii="Calibri" w:eastAsia="Calibri" w:hAnsi="Calibri" w:cs="Times New Roman"/>
        </w:rPr>
      </w:pPr>
    </w:p>
    <w:p w:rsidR="00C745D1" w:rsidRPr="00C745D1" w:rsidRDefault="00C745D1" w:rsidP="00C745D1">
      <w:pPr>
        <w:rPr>
          <w:rFonts w:ascii="Calibri" w:eastAsia="Calibri" w:hAnsi="Calibri" w:cs="Times New Roman"/>
        </w:rPr>
      </w:pPr>
    </w:p>
    <w:p w:rsidR="00C745D1" w:rsidRPr="00C745D1" w:rsidRDefault="00C745D1" w:rsidP="00C745D1"/>
    <w:p w:rsidR="00C745D1" w:rsidRPr="00C745D1" w:rsidRDefault="00C745D1" w:rsidP="00C745D1"/>
    <w:p w:rsidR="00C745D1" w:rsidRPr="00C745D1" w:rsidRDefault="00C745D1" w:rsidP="00C745D1"/>
    <w:p w:rsidR="00C745D1" w:rsidRPr="00C745D1" w:rsidRDefault="00C745D1" w:rsidP="00C745D1"/>
    <w:p w:rsidR="00C745D1" w:rsidRPr="00C745D1" w:rsidRDefault="00C745D1" w:rsidP="00C745D1"/>
    <w:p w:rsidR="00C745D1" w:rsidRPr="00C745D1" w:rsidRDefault="00C745D1" w:rsidP="00C745D1"/>
    <w:p w:rsidR="00C745D1" w:rsidRPr="00C745D1" w:rsidRDefault="00C745D1" w:rsidP="00C745D1"/>
    <w:p w:rsidR="00C745D1" w:rsidRPr="00C745D1" w:rsidRDefault="00C745D1" w:rsidP="00C745D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45D1" w:rsidRPr="00C745D1" w:rsidRDefault="00C745D1" w:rsidP="00C745D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2EEC" w:rsidRDefault="00BF2EEC"/>
    <w:sectPr w:rsidR="00BF2EEC" w:rsidSect="00774F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F8B" w:rsidRDefault="001F5F8B" w:rsidP="00C745D1">
      <w:pPr>
        <w:spacing w:after="0" w:line="240" w:lineRule="auto"/>
      </w:pPr>
      <w:r>
        <w:separator/>
      </w:r>
    </w:p>
  </w:endnote>
  <w:endnote w:type="continuationSeparator" w:id="0">
    <w:p w:rsidR="001F5F8B" w:rsidRDefault="001F5F8B" w:rsidP="00C7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DC7" w:rsidRDefault="001F5F8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DC7" w:rsidRDefault="001F5F8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DC7" w:rsidRDefault="001F5F8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F8B" w:rsidRDefault="001F5F8B" w:rsidP="00C745D1">
      <w:pPr>
        <w:spacing w:after="0" w:line="240" w:lineRule="auto"/>
      </w:pPr>
      <w:r>
        <w:separator/>
      </w:r>
    </w:p>
  </w:footnote>
  <w:footnote w:type="continuationSeparator" w:id="0">
    <w:p w:rsidR="001F5F8B" w:rsidRDefault="001F5F8B" w:rsidP="00C745D1">
      <w:pPr>
        <w:spacing w:after="0" w:line="240" w:lineRule="auto"/>
      </w:pPr>
      <w:r>
        <w:continuationSeparator/>
      </w:r>
    </w:p>
  </w:footnote>
  <w:footnote w:id="1">
    <w:p w:rsidR="00C745D1" w:rsidRDefault="00C745D1" w:rsidP="00C745D1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C745D1" w:rsidRDefault="00C745D1" w:rsidP="00C745D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ПДКм.р.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C745D1" w:rsidRDefault="00C745D1" w:rsidP="00C745D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ПДКс.с. – предельно допустимая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C745D1" w:rsidRDefault="00C745D1" w:rsidP="00C745D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C745D1" w:rsidRDefault="00C745D1" w:rsidP="00C745D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- стандартный индекс СИ – наибольшая, измеренная за короткий период времени, концентрация загрязняющего вещества, деленная на ПДКм.р.;</w:t>
      </w:r>
    </w:p>
    <w:p w:rsidR="00C745D1" w:rsidRDefault="00C745D1" w:rsidP="00C745D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- наибольшая повторяемость превышения ПДКм.р. – НП,%.</w:t>
      </w:r>
    </w:p>
    <w:p w:rsidR="00C745D1" w:rsidRDefault="00C745D1" w:rsidP="00C745D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C745D1" w:rsidRDefault="00C745D1" w:rsidP="00C745D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низкий при СИ =  0 - 1, НП = 0%;</w:t>
      </w:r>
    </w:p>
    <w:p w:rsidR="00C745D1" w:rsidRDefault="00C745D1" w:rsidP="00C745D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повышенный при СИ =2-4, НП = 1-19%;</w:t>
      </w:r>
    </w:p>
    <w:p w:rsidR="00C745D1" w:rsidRDefault="00C745D1" w:rsidP="00C745D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высокий при СИ=5-10, НП=20-50%;</w:t>
      </w:r>
    </w:p>
    <w:p w:rsidR="00C745D1" w:rsidRDefault="00C745D1" w:rsidP="00C745D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• очень высокий при СИ &gt;10, НП &gt;50%.</w:t>
      </w:r>
    </w:p>
    <w:p w:rsidR="00C745D1" w:rsidRDefault="00C745D1" w:rsidP="00C745D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C745D1" w:rsidRDefault="00C745D1" w:rsidP="00C745D1">
      <w:pPr>
        <w:pStyle w:val="a4"/>
        <w:rPr>
          <w:rFonts w:ascii="Times New Roman" w:hAnsi="Times New Roman"/>
        </w:rPr>
      </w:pPr>
    </w:p>
  </w:footnote>
  <w:footnote w:id="2">
    <w:p w:rsidR="00C745D1" w:rsidRDefault="00C745D1" w:rsidP="00C745D1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>Показатели загрязнения воды водных объектов приводятся в ПДК для воды водных объектов рыбохозяйственного значения</w:t>
      </w:r>
    </w:p>
    <w:p w:rsidR="00C745D1" w:rsidRDefault="00C745D1" w:rsidP="00C745D1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DC7" w:rsidRDefault="001F5F8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1868620"/>
      <w:docPartObj>
        <w:docPartGallery w:val="Page Numbers (Top of Page)"/>
        <w:docPartUnique/>
      </w:docPartObj>
    </w:sdtPr>
    <w:sdtEndPr/>
    <w:sdtContent>
      <w:p w:rsidR="00B67DC7" w:rsidRDefault="001F5F8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5D1">
          <w:rPr>
            <w:noProof/>
          </w:rPr>
          <w:t>18</w:t>
        </w:r>
        <w:r>
          <w:fldChar w:fldCharType="end"/>
        </w:r>
      </w:p>
    </w:sdtContent>
  </w:sdt>
  <w:p w:rsidR="00B67DC7" w:rsidRDefault="001F5F8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DC7" w:rsidRDefault="001F5F8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A33"/>
    <w:rsid w:val="001F5F8B"/>
    <w:rsid w:val="00394A33"/>
    <w:rsid w:val="00BF2EEC"/>
    <w:rsid w:val="00C7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745D1"/>
  </w:style>
  <w:style w:type="paragraph" w:customStyle="1" w:styleId="Strongbecfa924-c6de-4457-b76f-127f0280c166">
    <w:name w:val="Strong_becfa924-c6de-4457-b76f-127f0280c166"/>
    <w:link w:val="a3"/>
    <w:rsid w:val="00C745D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C745D1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C745D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745D1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745D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C745D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745D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C745D1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C745D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C745D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745D1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745D1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C745D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C745D1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C745D1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C745D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C745D1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C745D1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C745D1"/>
  </w:style>
  <w:style w:type="character" w:customStyle="1" w:styleId="12">
    <w:name w:val="Нижний колонтитул Знак1"/>
    <w:basedOn w:val="a0"/>
    <w:uiPriority w:val="99"/>
    <w:semiHidden/>
    <w:rsid w:val="00C745D1"/>
  </w:style>
  <w:style w:type="character" w:customStyle="1" w:styleId="310">
    <w:name w:val="Основной текст 3 Знак1"/>
    <w:basedOn w:val="a0"/>
    <w:uiPriority w:val="99"/>
    <w:semiHidden/>
    <w:rsid w:val="00C745D1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C745D1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745D1"/>
  </w:style>
  <w:style w:type="paragraph" w:customStyle="1" w:styleId="Strongbecfa924-c6de-4457-b76f-127f0280c166">
    <w:name w:val="Strong_becfa924-c6de-4457-b76f-127f0280c166"/>
    <w:link w:val="a3"/>
    <w:rsid w:val="00C745D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C745D1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C745D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745D1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745D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C745D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745D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C745D1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C745D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C745D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745D1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745D1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C745D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C745D1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C745D1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C745D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C745D1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C745D1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C745D1"/>
  </w:style>
  <w:style w:type="character" w:customStyle="1" w:styleId="12">
    <w:name w:val="Нижний колонтитул Знак1"/>
    <w:basedOn w:val="a0"/>
    <w:uiPriority w:val="99"/>
    <w:semiHidden/>
    <w:rsid w:val="00C745D1"/>
  </w:style>
  <w:style w:type="character" w:customStyle="1" w:styleId="310">
    <w:name w:val="Основной текст 3 Знак1"/>
    <w:basedOn w:val="a0"/>
    <w:uiPriority w:val="99"/>
    <w:semiHidden/>
    <w:rsid w:val="00C745D1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C745D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Лист1!$B$14</c:f>
              <c:strCache>
                <c:ptCount val="1"/>
                <c:pt idx="0">
                  <c:v>Концентрация ПДК, Медь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5000"/>
                    <a:lumOff val="95000"/>
                  </a:schemeClr>
                </a:gs>
                <a:gs pos="74000">
                  <a:schemeClr val="accent2">
                    <a:lumMod val="45000"/>
                    <a:lumOff val="55000"/>
                  </a:schemeClr>
                </a:gs>
                <a:gs pos="83000">
                  <a:schemeClr val="accent2">
                    <a:lumMod val="45000"/>
                    <a:lumOff val="55000"/>
                  </a:schemeClr>
                </a:gs>
                <a:gs pos="100000">
                  <a:schemeClr val="accent2">
                    <a:lumMod val="30000"/>
                    <a:lumOff val="70000"/>
                  </a:schemeClr>
                </a:gs>
              </a:gsLst>
              <a:lin ang="5400000" scaled="1"/>
              <a:tileRect/>
            </a:gradFill>
            <a:ln>
              <a:solidFill>
                <a:schemeClr val="bg1"/>
              </a:solidFill>
            </a:ln>
            <a:effectLst/>
          </c:spPr>
          <c:invertIfNegative val="0"/>
          <c:cat>
            <c:strRef>
              <c:f>Лист1!$A$15:$A$17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выше Бесединский мост МКАД</c:v>
                </c:pt>
              </c:strCache>
            </c:strRef>
          </c:cat>
          <c:val>
            <c:numRef>
              <c:f>Лист1!$B$15:$B$17</c:f>
              <c:numCache>
                <c:formatCode>General</c:formatCode>
                <c:ptCount val="3"/>
                <c:pt idx="0">
                  <c:v>1.2</c:v>
                </c:pt>
                <c:pt idx="1">
                  <c:v>1.4</c:v>
                </c:pt>
                <c:pt idx="2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DD-4B14-AEB1-A8B577C6AA4A}"/>
            </c:ext>
          </c:extLst>
        </c:ser>
        <c:ser>
          <c:idx val="1"/>
          <c:order val="1"/>
          <c:tx>
            <c:strRef>
              <c:f>Лист1!$C$14</c:f>
              <c:strCache>
                <c:ptCount val="1"/>
                <c:pt idx="0">
                  <c:v>Концентрация ПДК, Нефтепродукты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noFill/>
            </a:ln>
            <a:effectLst/>
          </c:spPr>
          <c:invertIfNegative val="0"/>
          <c:cat>
            <c:strRef>
              <c:f>Лист1!$A$15:$A$17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выше Бесединский мост МКАД</c:v>
                </c:pt>
              </c:strCache>
            </c:strRef>
          </c:cat>
          <c:val>
            <c:numRef>
              <c:f>Лист1!$C$15:$C$17</c:f>
              <c:numCache>
                <c:formatCode>General</c:formatCode>
                <c:ptCount val="3"/>
                <c:pt idx="0">
                  <c:v>0.4</c:v>
                </c:pt>
                <c:pt idx="1">
                  <c:v>0.7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DD-4B14-AEB1-A8B577C6AA4A}"/>
            </c:ext>
          </c:extLst>
        </c:ser>
        <c:ser>
          <c:idx val="2"/>
          <c:order val="2"/>
          <c:tx>
            <c:strRef>
              <c:f>Лист1!$D$14</c:f>
              <c:strCache>
                <c:ptCount val="1"/>
                <c:pt idx="0">
                  <c:v>Концентрация ПДК, Фенолы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0"/>
                    <a:lumOff val="100000"/>
                  </a:schemeClr>
                </a:gs>
                <a:gs pos="35000">
                  <a:schemeClr val="accent6">
                    <a:lumMod val="0"/>
                    <a:lumOff val="100000"/>
                  </a:schemeClr>
                </a:gs>
                <a:gs pos="100000">
                  <a:schemeClr val="accent6">
                    <a:lumMod val="100000"/>
                  </a:schemeClr>
                </a:gs>
              </a:gsLst>
              <a:path path="circle">
                <a:fillToRect l="50000" t="-80000" r="50000" b="180000"/>
              </a:path>
              <a:tileRect/>
            </a:gradFill>
            <a:ln>
              <a:noFill/>
            </a:ln>
            <a:effectLst/>
          </c:spPr>
          <c:invertIfNegative val="0"/>
          <c:cat>
            <c:strRef>
              <c:f>Лист1!$A$15:$A$17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выше Бесединский мост МКАД</c:v>
                </c:pt>
              </c:strCache>
            </c:strRef>
          </c:cat>
          <c:val>
            <c:numRef>
              <c:f>Лист1!$D$15:$D$17</c:f>
              <c:numCache>
                <c:formatCode>General</c:formatCode>
                <c:ptCount val="3"/>
                <c:pt idx="0">
                  <c:v>1.7</c:v>
                </c:pt>
                <c:pt idx="1">
                  <c:v>3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DD-4B14-AEB1-A8B577C6AA4A}"/>
            </c:ext>
          </c:extLst>
        </c:ser>
        <c:ser>
          <c:idx val="3"/>
          <c:order val="3"/>
          <c:tx>
            <c:strRef>
              <c:f>Лист1!$E$14</c:f>
              <c:strCache>
                <c:ptCount val="1"/>
                <c:pt idx="0">
                  <c:v>Концентрация ПДК, БПК5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noFill/>
            </a:ln>
            <a:effectLst/>
          </c:spPr>
          <c:invertIfNegative val="0"/>
          <c:cat>
            <c:strRef>
              <c:f>Лист1!$A$15:$A$17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выше Бесединский мост МКАД</c:v>
                </c:pt>
              </c:strCache>
            </c:strRef>
          </c:cat>
          <c:val>
            <c:numRef>
              <c:f>Лист1!$E$15:$E$17</c:f>
              <c:numCache>
                <c:formatCode>General</c:formatCode>
                <c:ptCount val="3"/>
                <c:pt idx="0">
                  <c:v>0.7</c:v>
                </c:pt>
                <c:pt idx="1">
                  <c:v>1.2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3DD-4B14-AEB1-A8B577C6A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622848"/>
        <c:axId val="162624640"/>
      </c:barChart>
      <c:catAx>
        <c:axId val="16262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624640"/>
        <c:crosses val="autoZero"/>
        <c:auto val="1"/>
        <c:lblAlgn val="ctr"/>
        <c:lblOffset val="100"/>
        <c:noMultiLvlLbl val="0"/>
      </c:catAx>
      <c:valAx>
        <c:axId val="16262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62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760593807837904"/>
          <c:y val="0.4023854561553496"/>
          <c:w val="0.25256605209361116"/>
          <c:h val="0.2733201761957228"/>
        </c:manualLayout>
      </c:layout>
      <c:overlay val="0"/>
      <c:spPr>
        <a:noFill/>
        <a:ln>
          <a:solidFill>
            <a:schemeClr val="bg2">
              <a:lumMod val="9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3500</Words>
  <Characters>19951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2025-08-14T14:16:00Z</dcterms:created>
  <dcterms:modified xsi:type="dcterms:W3CDTF">2025-08-14T14:16:00Z</dcterms:modified>
</cp:coreProperties>
</file>